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AD8" w:rsidRDefault="001C3AD8" w:rsidP="008B59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Памятки</w:t>
      </w:r>
    </w:p>
    <w:p w:rsidR="001C3AD8" w:rsidRDefault="001C3AD8" w:rsidP="008B59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Памятки для родителей «Правила безопасного поведения на дороге».</w:t>
      </w:r>
    </w:p>
    <w:p w:rsidR="001C3AD8" w:rsidRDefault="001C3AD8" w:rsidP="008B59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1C3AD8" w:rsidP="008B5996">
      <w:pPr>
        <w:rPr>
          <w:rFonts w:ascii="Times New Roman" w:hAnsi="Times New Roman" w:cs="Times New Roman"/>
          <w:sz w:val="24"/>
          <w:szCs w:val="24"/>
        </w:rPr>
      </w:pPr>
    </w:p>
    <w:p w:rsidR="001C3AD8" w:rsidRDefault="00561631" w:rsidP="008B59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2017-2018</w:t>
      </w:r>
      <w:bookmarkStart w:id="0" w:name="_GoBack"/>
      <w:bookmarkEnd w:id="0"/>
      <w:r w:rsidR="001C3AD8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1-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B5996" w:rsidTr="008B59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8B5996" w:rsidRDefault="008B5996" w:rsidP="008B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996" w:rsidRDefault="008B5996" w:rsidP="008B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996" w:rsidRDefault="007B0904" w:rsidP="008B599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6.4pt;height:27.8pt" fillcolor="#369" stroked="f">
                  <v:shadow on="t" color="#b2b2b2" opacity="52429f" offset="3pt"/>
                  <v:textpath style="font-family:&quot;Times New Roman&quot;;v-text-kern:t" trim="t" fitpath="t" string="Безопасность пешехода на дороге."/>
                </v:shape>
              </w:pict>
            </w:r>
          </w:p>
          <w:p w:rsidR="008B5996" w:rsidRPr="008B5996" w:rsidRDefault="008B5996" w:rsidP="008B5996">
            <w:pPr>
              <w:pStyle w:val="a6"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36"/>
              </w:tabs>
              <w:adjustRightInd w:val="0"/>
              <w:spacing w:before="58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8B5996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211760</wp:posOffset>
                  </wp:positionH>
                  <wp:positionV relativeFrom="paragraph">
                    <wp:posOffset>37236</wp:posOffset>
                  </wp:positionV>
                  <wp:extent cx="1187958" cy="1097280"/>
                  <wp:effectExtent l="19050" t="0" r="0" b="0"/>
                  <wp:wrapNone/>
                  <wp:docPr id="6" name="Рисунок 10" descr="C:\Users\TOSHIBA\Desktop\1274424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SHIBA\Desktop\1274424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58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5996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  <w:lang w:eastAsia="ru-RU"/>
              </w:rPr>
              <w:t xml:space="preserve"> 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>Пешеходы должны двигаться по тротуарам или пешеход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softHyphen/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ным                                 дорожкам, а при их отсутствии — по обочинам, велоси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softHyphen/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2"/>
                <w:sz w:val="28"/>
                <w:szCs w:val="16"/>
                <w:lang w:eastAsia="ru-RU"/>
              </w:rPr>
              <w:t>педной дорожке или в один ряд по краю проезжей части до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2"/>
                <w:sz w:val="28"/>
                <w:szCs w:val="16"/>
                <w:lang w:eastAsia="ru-RU"/>
              </w:rPr>
              <w:softHyphen/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-4"/>
                <w:sz w:val="28"/>
                <w:szCs w:val="16"/>
                <w:lang w:eastAsia="ru-RU"/>
              </w:rPr>
              <w:t>роги.</w:t>
            </w:r>
          </w:p>
          <w:p w:rsidR="008B5996" w:rsidRPr="008B5996" w:rsidRDefault="008B5996" w:rsidP="008B5996">
            <w:pPr>
              <w:pStyle w:val="a6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3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2"/>
                <w:sz w:val="28"/>
                <w:szCs w:val="16"/>
                <w:lang w:eastAsia="ru-RU"/>
              </w:rPr>
              <w:t>Вне населенных пунктов при движении по краю проез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2"/>
                <w:sz w:val="28"/>
                <w:szCs w:val="16"/>
                <w:lang w:eastAsia="ru-RU"/>
              </w:rPr>
              <w:softHyphen/>
              <w:t>жей части дороги пешеходы должны идти навстречу транс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2"/>
                <w:sz w:val="28"/>
                <w:szCs w:val="16"/>
                <w:lang w:eastAsia="ru-RU"/>
              </w:rPr>
              <w:softHyphen/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t>портным средствам.</w:t>
            </w:r>
          </w:p>
          <w:p w:rsidR="008B5996" w:rsidRPr="008B5996" w:rsidRDefault="008B5996" w:rsidP="008B5996">
            <w:pPr>
              <w:pStyle w:val="a6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3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2"/>
                <w:sz w:val="28"/>
                <w:szCs w:val="16"/>
                <w:lang w:eastAsia="ru-RU"/>
              </w:rPr>
              <w:t>В случае если пешеход ведет велосипед, мотоцикл или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2"/>
                <w:sz w:val="28"/>
                <w:szCs w:val="16"/>
                <w:lang w:eastAsia="ru-RU"/>
              </w:rPr>
              <w:br/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>мопед, он должен следовать по ходу движения транспортных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br/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-5"/>
                <w:sz w:val="28"/>
                <w:szCs w:val="16"/>
                <w:lang w:eastAsia="ru-RU"/>
              </w:rPr>
              <w:t>средств.</w:t>
            </w:r>
          </w:p>
          <w:p w:rsidR="008B5996" w:rsidRPr="00A21A2E" w:rsidRDefault="008B5996" w:rsidP="00A21A2E">
            <w:pPr>
              <w:pStyle w:val="a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3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>При следовании по улице пешеход должен стараться об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softHyphen/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 xml:space="preserve">ходить стороной выезды из гаражей, с автостоянок и других </w:t>
            </w:r>
            <w:r w:rsidRPr="008B5996">
              <w:rPr>
                <w:rFonts w:ascii="Times New Roman" w:eastAsia="Times New Roman" w:hAnsi="Times New Roman" w:cs="Times New Roman"/>
                <w:b w:val="0"/>
                <w:color w:val="000000"/>
                <w:spacing w:val="-3"/>
                <w:sz w:val="28"/>
                <w:szCs w:val="16"/>
                <w:lang w:eastAsia="ru-RU"/>
              </w:rPr>
              <w:t>подобных мест, чтобы не попасть под выезжающий автомобиль.</w:t>
            </w:r>
          </w:p>
        </w:tc>
      </w:tr>
      <w:tr w:rsidR="00EA6698" w:rsidRPr="007754F8" w:rsidTr="00EA6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EA6698" w:rsidRPr="007754F8" w:rsidRDefault="00A21A2E" w:rsidP="00EA6698">
            <w:pPr>
              <w:shd w:val="clear" w:color="auto" w:fill="FFFFFF"/>
              <w:spacing w:after="230" w:line="336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053BB"/>
                <w:sz w:val="15"/>
                <w:szCs w:val="15"/>
                <w:bdr w:val="single" w:sz="4" w:space="0" w:color="DDDDDD" w:frame="1"/>
                <w:lang w:eastAsia="ru-RU"/>
              </w:rPr>
              <w:drawing>
                <wp:inline distT="0" distB="0" distL="0" distR="0">
                  <wp:extent cx="548640" cy="379293"/>
                  <wp:effectExtent l="19050" t="0" r="3810" b="0"/>
                  <wp:docPr id="11" name="preview-image" descr="http://drivee.ru/wp-content/uploads/2014/11/%D0%A4%D0%BB%D0%B8%D0%BA%D0%B5%D1%80-%D0%B1%D1%80%D0%B0%D1%81%D0%BB%D0%B5%D1%82.jp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drivee.ru/wp-content/uploads/2014/11/%D0%A4%D0%BB%D0%B8%D0%BA%D0%B5%D1%80-%D0%B1%D1%80%D0%B0%D1%81%D0%BB%D0%B5%D1%82.jp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70" cy="37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090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pict>
                <v:shape id="_x0000_i1026" type="#_x0000_t136" style="width:363.95pt;height:26.1pt" fillcolor="#369" stroked="f">
                  <v:shadow on="t" color="#b2b2b2" opacity="52429f" offset="3pt"/>
                  <v:textpath style="font-family:&quot;Times New Roman&quot;;v-text-kern:t" trim="t" fitpath="t" string="Фликеры — безопасность пешеходов."/>
                </v:shape>
              </w:pict>
            </w:r>
            <w:r>
              <w:rPr>
                <w:rFonts w:ascii="Arial" w:hAnsi="Arial" w:cs="Arial"/>
                <w:color w:val="0053BB"/>
                <w:sz w:val="15"/>
                <w:szCs w:val="15"/>
                <w:bdr w:val="single" w:sz="4" w:space="0" w:color="DDDDDD" w:frame="1"/>
              </w:rPr>
              <w:t xml:space="preserve"> </w:t>
            </w:r>
            <w:r>
              <w:rPr>
                <w:rFonts w:ascii="Arial" w:hAnsi="Arial" w:cs="Arial"/>
                <w:noProof/>
                <w:color w:val="0053BB"/>
                <w:sz w:val="15"/>
                <w:szCs w:val="15"/>
                <w:bdr w:val="single" w:sz="4" w:space="0" w:color="DDDDDD" w:frame="1"/>
                <w:lang w:eastAsia="ru-RU"/>
              </w:rPr>
              <w:drawing>
                <wp:inline distT="0" distB="0" distL="0" distR="0">
                  <wp:extent cx="412547" cy="383669"/>
                  <wp:effectExtent l="19050" t="0" r="6553" b="0"/>
                  <wp:docPr id="71" name="preview-image" descr="http://krugloe.by/files/images/55512089_1266785474_4199or.preview.jpg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krugloe.by/files/images/55512089_1266785474_4199or.preview.jpg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04" cy="38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53BB"/>
                <w:sz w:val="15"/>
                <w:szCs w:val="15"/>
                <w:bdr w:val="single" w:sz="4" w:space="0" w:color="DDDDDD" w:frame="1"/>
              </w:rPr>
              <w:t xml:space="preserve"> </w:t>
            </w:r>
          </w:p>
          <w:p w:rsidR="007754F8" w:rsidRPr="007754F8" w:rsidRDefault="007754F8" w:rsidP="007754F8">
            <w:pPr>
              <w:pStyle w:val="a6"/>
              <w:numPr>
                <w:ilvl w:val="0"/>
                <w:numId w:val="8"/>
              </w:numPr>
              <w:shd w:val="clear" w:color="auto" w:fill="FFFFFF"/>
              <w:spacing w:after="230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7754F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Слово «фликер» в переводе с английского означает «вспышка». В этом заключен принцип его действия. Яркость световозвращающего элемента основана на свойстве некоторых поверхностей отражать почти весь падающий на них свет в направлении источника. В европейских странах световозвращатели используются уже давно</w:t>
            </w:r>
            <w:r w:rsidR="00A21A2E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  <w:r w:rsidRPr="007754F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A21A2E">
              <w:rPr>
                <w:rFonts w:ascii="Times New Roman" w:hAnsi="Times New Roman" w:cs="Times New Roman"/>
                <w:b w:val="0"/>
                <w:sz w:val="28"/>
                <w:szCs w:val="28"/>
              </w:rPr>
              <w:t>С</w:t>
            </w:r>
            <w:r w:rsidRPr="007754F8">
              <w:rPr>
                <w:rFonts w:ascii="Times New Roman" w:hAnsi="Times New Roman" w:cs="Times New Roman"/>
                <w:b w:val="0"/>
                <w:sz w:val="28"/>
                <w:szCs w:val="28"/>
              </w:rPr>
              <w:t>огласно исследованию их эффективности, произведенному в Норвегии, травматизм пешеходов уменьшился на 85 %.</w:t>
            </w:r>
          </w:p>
          <w:p w:rsidR="007754F8" w:rsidRPr="007754F8" w:rsidRDefault="007754F8" w:rsidP="007754F8">
            <w:pPr>
              <w:pStyle w:val="a6"/>
              <w:numPr>
                <w:ilvl w:val="0"/>
                <w:numId w:val="8"/>
              </w:numPr>
              <w:shd w:val="clear" w:color="auto" w:fill="FFFFFF"/>
              <w:spacing w:after="230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При езде с ближним светом расстояние, при котором можно заметить пешехода, равно 25-30 метров, а если у человека есть фликер, то оно увеличивается до 130-140 метров. Водитель, едущий в машине с включённым дальним светом, может увидеть фликер с расстояния 400 метров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!</w:t>
            </w:r>
          </w:p>
          <w:p w:rsidR="007754F8" w:rsidRPr="007754F8" w:rsidRDefault="00EA6698" w:rsidP="007754F8">
            <w:pPr>
              <w:pStyle w:val="a6"/>
              <w:numPr>
                <w:ilvl w:val="0"/>
                <w:numId w:val="10"/>
              </w:numPr>
              <w:shd w:val="clear" w:color="auto" w:fill="FFFFFF"/>
              <w:spacing w:after="23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Ношение фликера снижает риск наезда на пешехода в темное время суток в 6 раз. </w:t>
            </w:r>
          </w:p>
          <w:p w:rsidR="00EA6698" w:rsidRPr="00A21A2E" w:rsidRDefault="00EA6698" w:rsidP="007754F8">
            <w:pPr>
              <w:pStyle w:val="a6"/>
              <w:numPr>
                <w:ilvl w:val="0"/>
                <w:numId w:val="10"/>
              </w:numPr>
              <w:shd w:val="clear" w:color="auto" w:fill="FFFFFF"/>
              <w:spacing w:after="23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u w:val="single"/>
                <w:lang w:eastAsia="ru-RU"/>
              </w:rPr>
            </w:pPr>
            <w:r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Фликер становится практически единственным </w:t>
            </w:r>
            <w:r w:rsidRPr="00A21A2E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u w:val="single"/>
                <w:lang w:eastAsia="ru-RU"/>
              </w:rPr>
              <w:t xml:space="preserve">способом обозначить себя на проезжей части. </w:t>
            </w:r>
          </w:p>
          <w:p w:rsidR="007754F8" w:rsidRPr="007754F8" w:rsidRDefault="00EA6698" w:rsidP="007754F8">
            <w:pPr>
              <w:pStyle w:val="a6"/>
              <w:numPr>
                <w:ilvl w:val="0"/>
                <w:numId w:val="11"/>
              </w:numPr>
              <w:shd w:val="clear" w:color="auto" w:fill="FFFFFF"/>
              <w:spacing w:after="23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Световозвращающими элементами могут служить маленькие брелоки, значки или шевроны</w:t>
            </w:r>
            <w:r w:rsidR="007754F8"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.</w:t>
            </w:r>
          </w:p>
          <w:p w:rsidR="00A21A2E" w:rsidRDefault="007754F8" w:rsidP="007754F8">
            <w:pPr>
              <w:pStyle w:val="a6"/>
              <w:numPr>
                <w:ilvl w:val="0"/>
                <w:numId w:val="13"/>
              </w:numPr>
              <w:shd w:val="clear" w:color="auto" w:fill="FFFFFF"/>
              <w:spacing w:after="23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Р</w:t>
            </w:r>
            <w:r w:rsidR="00EA6698"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одителям 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необходимо </w:t>
            </w:r>
            <w:r w:rsidR="00EA6698"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быть положительным примером для детей, покупать одежду со световозвращающими элементами или дополнять ее световозвращателями. Главное – начать с себя, своей семьи</w:t>
            </w:r>
            <w:r w:rsidR="00A21A2E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!</w:t>
            </w:r>
          </w:p>
          <w:p w:rsidR="00A21A2E" w:rsidRPr="00A21A2E" w:rsidRDefault="00EA6698" w:rsidP="00A21A2E">
            <w:pPr>
              <w:pStyle w:val="a6"/>
              <w:numPr>
                <w:ilvl w:val="0"/>
                <w:numId w:val="13"/>
              </w:numPr>
              <w:shd w:val="clear" w:color="auto" w:fill="FFFFFF"/>
              <w:spacing w:after="23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Советуют покупать фликеры только </w:t>
            </w:r>
            <w:r w:rsidRPr="00A21A2E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u w:val="single"/>
                <w:lang w:eastAsia="ru-RU"/>
              </w:rPr>
              <w:t>белого или лимонного цветов</w:t>
            </w:r>
            <w:r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EA6698" w:rsidRPr="007754F8" w:rsidRDefault="00EA6698" w:rsidP="00A21A2E">
            <w:pPr>
              <w:pStyle w:val="a6"/>
              <w:numPr>
                <w:ilvl w:val="0"/>
                <w:numId w:val="13"/>
              </w:numPr>
              <w:shd w:val="clear" w:color="auto" w:fill="FFFFFF"/>
              <w:spacing w:after="23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Продается безопасность на дорогах в магазинах спецодежды, отделах для велосипедистов, секциях детской одежды, на АЗС</w:t>
            </w:r>
            <w:r w:rsid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, на почте</w:t>
            </w:r>
            <w:r w:rsidRPr="007754F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EA6698" w:rsidRDefault="004340E6" w:rsidP="00A21A2E">
      <w:pPr>
        <w:jc w:val="center"/>
        <w:rPr>
          <w:rFonts w:ascii="Times New Roman" w:eastAsia="Times New Roman" w:hAnsi="Times New Roman" w:cs="Times New Roman"/>
          <w:b/>
          <w:bCs/>
          <w:color w:val="3366FF"/>
          <w:spacing w:val="-1"/>
          <w:sz w:val="32"/>
          <w:szCs w:val="20"/>
          <w:lang w:eastAsia="ru-RU"/>
        </w:rPr>
      </w:pPr>
      <w:r>
        <w:rPr>
          <w:noProof/>
          <w:vanish/>
          <w:lang w:eastAsia="ru-RU"/>
        </w:rPr>
        <w:lastRenderedPageBreak/>
        <w:drawing>
          <wp:anchor distT="0" distB="0" distL="114300" distR="114300" simplePos="1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547870"/>
            <wp:effectExtent l="19050" t="0" r="0" b="0"/>
            <wp:wrapSquare wrapText="bothSides"/>
            <wp:docPr id="5" name="Рисунок 4" descr="1274424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44245[1]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-5"/>
        <w:tblpPr w:leftFromText="180" w:rightFromText="180" w:vertAnchor="page" w:horzAnchor="margin" w:tblpY="125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A6698" w:rsidRPr="00EA6698" w:rsidTr="00A21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654B89" w:rsidRPr="00654B89" w:rsidRDefault="007B0904" w:rsidP="00654B89">
            <w:pPr>
              <w:pStyle w:val="a6"/>
              <w:widowControl w:val="0"/>
              <w:shd w:val="clear" w:color="auto" w:fill="FFFFFF"/>
              <w:tabs>
                <w:tab w:val="left" w:pos="326"/>
              </w:tabs>
              <w:adjustRightInd w:val="0"/>
              <w:spacing w:before="86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>
              <w:rPr>
                <w:b w:val="0"/>
                <w:bCs w:val="0"/>
                <w:color w:val="3366FF"/>
                <w:spacing w:val="-1"/>
                <w:sz w:val="32"/>
                <w:szCs w:val="20"/>
                <w:lang w:eastAsia="ru-RU"/>
              </w:rPr>
              <w:lastRenderedPageBreak/>
              <w:pict>
                <v:shape id="_x0000_i1027" type="#_x0000_t136" style="width:394.6pt;height:28.9pt" fillcolor="#369" stroked="f">
                  <v:shadow on="t" color="#b2b2b2" opacity="52429f" offset="3pt"/>
                  <v:textpath style="font-family:&quot;Times New Roman&quot;;v-text-kern:t" trim="t" fitpath="t" string="Переход проезжей части дороги."/>
                </v:shape>
              </w:pict>
            </w:r>
          </w:p>
          <w:p w:rsidR="00654B89" w:rsidRPr="00654B89" w:rsidRDefault="00654B89" w:rsidP="00654B89">
            <w:pPr>
              <w:pStyle w:val="a6"/>
              <w:widowControl w:val="0"/>
              <w:shd w:val="clear" w:color="auto" w:fill="FFFFFF"/>
              <w:tabs>
                <w:tab w:val="left" w:pos="326"/>
              </w:tabs>
              <w:adjustRightInd w:val="0"/>
              <w:spacing w:before="86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color w:val="0053BB"/>
                <w:sz w:val="15"/>
                <w:szCs w:val="15"/>
                <w:bdr w:val="single" w:sz="4" w:space="0" w:color="DDDDDD" w:frame="1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482422</wp:posOffset>
                  </wp:positionH>
                  <wp:positionV relativeFrom="paragraph">
                    <wp:posOffset>7925</wp:posOffset>
                  </wp:positionV>
                  <wp:extent cx="1590294" cy="1119225"/>
                  <wp:effectExtent l="19050" t="0" r="0" b="0"/>
                  <wp:wrapSquare wrapText="bothSides"/>
                  <wp:docPr id="8" name="preview-image" descr="http://abc01.ru/images/plakat/big/road_traffic_for_children_4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bc01.ru/images/plakat/big/road_traffic_for_children_4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94" cy="11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26"/>
              </w:tabs>
              <w:adjustRightInd w:val="0"/>
              <w:spacing w:before="86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Переходить проезжую часть дороги нужно по пешеход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t>ным переходам. Самый безопасный переход — подземный или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br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надземный.  При  их отсутствии переходить проезжую часть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br/>
              <w:t>можно на перекрестках по линии тротуаров или обочин.</w:t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2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>В местах, где движение регулируется, для перехода про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t>езжей части необходимо руководствоваться сигналами регули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>ровщика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>,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 xml:space="preserve"> либо пешеходного светофора или транспортного све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4"/>
                <w:sz w:val="28"/>
                <w:szCs w:val="16"/>
                <w:lang w:eastAsia="ru-RU"/>
              </w:rPr>
              <w:t>тофора.</w:t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2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4"/>
                <w:sz w:val="28"/>
                <w:szCs w:val="16"/>
                <w:lang w:eastAsia="ru-RU"/>
              </w:rPr>
              <w:t>При отсутствии в зоне видимости перехода или пере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4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крестка разрешается переходить дорогу под прямым углом к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br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2"/>
                <w:sz w:val="28"/>
                <w:szCs w:val="16"/>
                <w:lang w:eastAsia="ru-RU"/>
              </w:rPr>
              <w:t>краю проезжей части на участках с разделительной полосой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2"/>
                <w:sz w:val="28"/>
                <w:szCs w:val="16"/>
                <w:lang w:eastAsia="ru-RU"/>
              </w:rPr>
              <w:br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там, где дорога хорошо просматривается в обе стороны.</w:t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2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>На нерегулируемых пешеходных переходах можно выхо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>дить на проезжую часть дороги, убедившись, что переход бу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 xml:space="preserve">дет безопасен. Для этого необходимо внимательно </w:t>
            </w:r>
            <w:r w:rsidRPr="00DF6B84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u w:val="single"/>
                <w:lang w:eastAsia="ru-RU"/>
              </w:rPr>
              <w:t>посмотреть</w:t>
            </w:r>
            <w:r w:rsidRPr="00DF6B84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u w:val="single"/>
                <w:lang w:eastAsia="ru-RU"/>
              </w:rPr>
              <w:br/>
            </w:r>
            <w:r w:rsidRPr="00DF6B84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u w:val="single"/>
                <w:lang w:eastAsia="ru-RU"/>
              </w:rPr>
              <w:t xml:space="preserve">сначала налево, потом направо, 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чтобы убедиться, что побли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softHyphen/>
              <w:t>зости нет машин.</w:t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2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Нельзя выбегать на дорогу.</w:t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2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Перед переходом дороги надо замедлить шаг и оценить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br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 xml:space="preserve">обстановку; 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u w:val="single"/>
                <w:lang w:eastAsia="ru-RU"/>
              </w:rPr>
              <w:t>даже при переходе дороги на зеленый сигнал све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u w:val="single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u w:val="single"/>
                <w:lang w:eastAsia="ru-RU"/>
              </w:rPr>
              <w:t>тофора необходимо осмотреться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t>.</w:t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2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t>Не следует переходить проезжую часть дороги перед мед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4"/>
                <w:sz w:val="28"/>
                <w:szCs w:val="16"/>
                <w:lang w:eastAsia="ru-RU"/>
              </w:rPr>
              <w:t>ленно идущей машиной, так как можно не заметить за ней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4"/>
                <w:sz w:val="28"/>
                <w:szCs w:val="16"/>
                <w:lang w:eastAsia="ru-RU"/>
              </w:rPr>
              <w:br/>
              <w:t>д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>ругую машину, идущую с большей скоростью.</w:t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2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t>Нельзя выходить на проезжую часть из-за стоящего транс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t>-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br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>портного средства или другого препятствия, ограничивающе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>го видимость проезжей части дороги, не убедившись   в отсут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>ствии приближающихся транспортных средств.</w:t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26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Пешеходы, не успевшие закончить переход, должны ос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>тановиться на линии, разделяющей транспортные потоки про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t xml:space="preserve">тивоположных направлений. Продолжать переход можно, лишь 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 xml:space="preserve">убедившись в безопасности дальнейшего движения и с учетом 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  <w:sz w:val="28"/>
                <w:szCs w:val="16"/>
                <w:lang w:eastAsia="ru-RU"/>
              </w:rPr>
              <w:t>сигнала светофора или регулировщика.</w:t>
            </w:r>
          </w:p>
          <w:p w:rsidR="00EA6698" w:rsidRPr="00EA6698" w:rsidRDefault="00EA6698" w:rsidP="00EA6698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adjustRightInd w:val="0"/>
              <w:spacing w:before="100" w:beforeAutospacing="1" w:after="100" w:afterAutospacing="1"/>
              <w:ind w:right="10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>При приближении транспортных сре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lang w:eastAsia="ru-RU"/>
              </w:rPr>
              <w:t>дств с вкл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 xml:space="preserve">юченным 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1"/>
                <w:sz w:val="28"/>
                <w:szCs w:val="16"/>
                <w:lang w:eastAsia="ru-RU"/>
              </w:rPr>
              <w:t>синим проблесковым маячком и звуковым сигналом даже при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3"/>
                <w:sz w:val="28"/>
                <w:szCs w:val="16"/>
                <w:lang w:eastAsia="ru-RU"/>
              </w:rPr>
              <w:t xml:space="preserve"> зеленом сигнале светофора для пешеходов необходимо воздер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3"/>
                <w:sz w:val="28"/>
                <w:szCs w:val="16"/>
                <w:lang w:eastAsia="ru-RU"/>
              </w:rPr>
              <w:softHyphen/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pacing w:val="-2"/>
                <w:sz w:val="28"/>
                <w:szCs w:val="16"/>
                <w:lang w:eastAsia="ru-RU"/>
              </w:rPr>
              <w:t xml:space="preserve">жаться от перехода проезжей части дороги и уступить этим </w:t>
            </w:r>
            <w:r w:rsidRPr="00EA6698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16"/>
                <w:lang w:eastAsia="ru-RU"/>
              </w:rPr>
              <w:t>транспортным средствам проезжую часть.</w:t>
            </w:r>
          </w:p>
          <w:p w:rsidR="00EA6698" w:rsidRPr="00EA6698" w:rsidRDefault="00EA6698" w:rsidP="00EA6698">
            <w:pPr>
              <w:widowControl w:val="0"/>
              <w:tabs>
                <w:tab w:val="left" w:pos="326"/>
              </w:tabs>
              <w:adjustRightInd w:val="0"/>
              <w:spacing w:before="86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3366FF"/>
                <w:spacing w:val="-1"/>
                <w:sz w:val="32"/>
                <w:szCs w:val="20"/>
                <w:lang w:eastAsia="ru-RU"/>
              </w:rPr>
            </w:pPr>
          </w:p>
        </w:tc>
      </w:tr>
    </w:tbl>
    <w:tbl>
      <w:tblPr>
        <w:tblStyle w:val="a5"/>
        <w:tblW w:w="0" w:type="auto"/>
        <w:tblBorders>
          <w:top w:val="thinThickThinLargeGap" w:sz="24" w:space="0" w:color="548DD4" w:themeColor="text2" w:themeTint="99"/>
          <w:left w:val="thinThickThinLargeGap" w:sz="24" w:space="0" w:color="548DD4" w:themeColor="text2" w:themeTint="99"/>
          <w:bottom w:val="thinThickThinLargeGap" w:sz="24" w:space="0" w:color="548DD4" w:themeColor="text2" w:themeTint="99"/>
          <w:right w:val="thinThickThinLargeGap" w:sz="24" w:space="0" w:color="548DD4" w:themeColor="text2" w:themeTint="99"/>
          <w:insideH w:val="thinThickThinLargeGap" w:sz="24" w:space="0" w:color="548DD4" w:themeColor="text2" w:themeTint="99"/>
          <w:insideV w:val="thinThickThinLargeGap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1"/>
      </w:tblGrid>
      <w:tr w:rsidR="00166AF9" w:rsidTr="00654B89">
        <w:tc>
          <w:tcPr>
            <w:tcW w:w="9571" w:type="dxa"/>
          </w:tcPr>
          <w:p w:rsidR="00F75B8F" w:rsidRDefault="007B0904" w:rsidP="00F75B8F">
            <w:pPr>
              <w:pStyle w:val="a6"/>
              <w:widowControl w:val="0"/>
              <w:adjustRightInd w:val="0"/>
              <w:spacing w:before="96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</w:rPr>
              <w:lastRenderedPageBreak/>
              <w:pict>
                <v:shape id="_x0000_i1028" type="#_x0000_t136" style="width:382.7pt;height:24.95pt" fillcolor="#369" stroked="f">
                  <v:shadow on="t" color="#b2b2b2" opacity="52429f" offset="3pt"/>
                  <v:textpath style="font-family:&quot;Times New Roman&quot;;v-text-kern:t" trim="t" fitpath="t" string="Безопасность пассажира."/>
                </v:shape>
              </w:pict>
            </w:r>
            <w:r w:rsidR="00166AF9">
              <w:br/>
            </w:r>
            <w:r w:rsidR="00665454">
              <w:rPr>
                <w:rFonts w:ascii="Arial" w:hAnsi="Arial" w:cs="Arial"/>
                <w:noProof/>
                <w:color w:val="0053BB"/>
                <w:sz w:val="15"/>
                <w:szCs w:val="15"/>
                <w:bdr w:val="single" w:sz="4" w:space="0" w:color="DDDDDD" w:frame="1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482422</wp:posOffset>
                  </wp:positionH>
                  <wp:positionV relativeFrom="paragraph">
                    <wp:posOffset>416509</wp:posOffset>
                  </wp:positionV>
                  <wp:extent cx="1971650" cy="1280160"/>
                  <wp:effectExtent l="19050" t="0" r="0" b="0"/>
                  <wp:wrapSquare wrapText="bothSides"/>
                  <wp:docPr id="13" name="preview-image" descr="http://detsad16buzuluk.ucoz.ru/_si/0/83753707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detsad16buzuluk.ucoz.ru/_si/0/83753707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5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5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6AF9" w:rsidRPr="00F75B8F" w:rsidRDefault="00166AF9" w:rsidP="00F75B8F">
            <w:pPr>
              <w:pStyle w:val="a6"/>
              <w:widowControl w:val="0"/>
              <w:numPr>
                <w:ilvl w:val="0"/>
                <w:numId w:val="15"/>
              </w:numPr>
              <w:adjustRightInd w:val="0"/>
              <w:spacing w:before="96" w:after="100" w:afterAutospacing="1"/>
              <w:ind w:left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8F">
              <w:rPr>
                <w:rFonts w:ascii="Times New Roman" w:hAnsi="Times New Roman" w:cs="Times New Roman"/>
                <w:sz w:val="28"/>
                <w:szCs w:val="28"/>
              </w:rPr>
              <w:t>Ожидать автобус, троллейбус и трамвай можно только на посадочных площадках (на тротуарах, на обочине дороги).</w:t>
            </w:r>
          </w:p>
          <w:p w:rsidR="00166AF9" w:rsidRPr="00F75B8F" w:rsidRDefault="00166AF9" w:rsidP="00166AF9">
            <w:pPr>
              <w:pStyle w:val="a6"/>
              <w:widowControl w:val="0"/>
              <w:numPr>
                <w:ilvl w:val="0"/>
                <w:numId w:val="14"/>
              </w:numPr>
              <w:adjustRightInd w:val="0"/>
              <w:spacing w:before="96" w:after="100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8F">
              <w:rPr>
                <w:rFonts w:ascii="Times New Roman" w:hAnsi="Times New Roman" w:cs="Times New Roman"/>
                <w:sz w:val="28"/>
                <w:szCs w:val="28"/>
              </w:rPr>
              <w:t>Посадку в транспортное средство начинают только при полной его остановке, соблюдая очередность и не мешая дру</w:t>
            </w:r>
            <w:r w:rsidRPr="00F75B8F">
              <w:rPr>
                <w:rFonts w:ascii="Times New Roman" w:hAnsi="Times New Roman" w:cs="Times New Roman"/>
                <w:sz w:val="28"/>
                <w:szCs w:val="28"/>
              </w:rPr>
              <w:softHyphen/>
              <w:t>гим пассажирам.</w:t>
            </w:r>
            <w:r w:rsidRPr="00F75B8F">
              <w:rPr>
                <w:rFonts w:ascii="Times New Roman" w:hAnsi="Times New Roman" w:cs="Times New Roman"/>
                <w:sz w:val="28"/>
                <w:szCs w:val="28"/>
              </w:rPr>
              <w:br/>
              <w:t>Войдя в салон транспортного средства, необходимо обра</w:t>
            </w:r>
            <w:r w:rsidRPr="00F75B8F">
              <w:rPr>
                <w:rFonts w:ascii="Times New Roman" w:hAnsi="Times New Roman" w:cs="Times New Roman"/>
                <w:sz w:val="28"/>
                <w:szCs w:val="28"/>
              </w:rPr>
              <w:softHyphen/>
              <w:t>тить внимание на то, где расположены запасные и аварийные выходы.</w:t>
            </w:r>
            <w:r w:rsidRPr="00F75B8F">
              <w:rPr>
                <w:rFonts w:ascii="Times New Roman" w:hAnsi="Times New Roman" w:cs="Times New Roman"/>
                <w:sz w:val="28"/>
                <w:szCs w:val="28"/>
              </w:rPr>
              <w:br/>
              <w:t>При отсутствии свободных мест для сидения, можно сто</w:t>
            </w:r>
            <w:r w:rsidRPr="00F75B8F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ять в центре прохода, </w:t>
            </w:r>
            <w:r w:rsidRPr="00F75B8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держась рукой за поручень</w:t>
            </w:r>
            <w:r w:rsidRPr="00F75B8F">
              <w:rPr>
                <w:rFonts w:ascii="Times New Roman" w:hAnsi="Times New Roman" w:cs="Times New Roman"/>
                <w:sz w:val="28"/>
                <w:szCs w:val="28"/>
              </w:rPr>
              <w:t xml:space="preserve"> или за спе</w:t>
            </w:r>
            <w:r w:rsidRPr="00F75B8F">
              <w:rPr>
                <w:rFonts w:ascii="Times New Roman" w:hAnsi="Times New Roman" w:cs="Times New Roman"/>
                <w:sz w:val="28"/>
                <w:szCs w:val="28"/>
              </w:rPr>
              <w:softHyphen/>
              <w:t>циальное устройство.</w:t>
            </w:r>
            <w:r w:rsidRPr="00F75B8F">
              <w:rPr>
                <w:rFonts w:ascii="Times New Roman" w:hAnsi="Times New Roman" w:cs="Times New Roman"/>
                <w:sz w:val="28"/>
                <w:szCs w:val="28"/>
              </w:rPr>
              <w:br/>
              <w:t>Нельзя стоять у входной двери, а тем более опираться на нее, так как она в любой момент может открыться.</w:t>
            </w:r>
          </w:p>
          <w:p w:rsidR="00166AF9" w:rsidRPr="00166AF9" w:rsidRDefault="00166AF9" w:rsidP="00166AF9">
            <w:pPr>
              <w:pStyle w:val="a6"/>
              <w:widowControl w:val="0"/>
              <w:numPr>
                <w:ilvl w:val="0"/>
                <w:numId w:val="14"/>
              </w:numPr>
              <w:adjustRightInd w:val="0"/>
              <w:spacing w:before="96" w:after="100" w:afterAutospacing="1"/>
              <w:jc w:val="both"/>
              <w:rPr>
                <w:rFonts w:ascii="Times New Roman" w:eastAsia="Times New Roman" w:hAnsi="Times New Roman" w:cs="Times New Roman"/>
                <w:color w:val="3366FF"/>
                <w:spacing w:val="-2"/>
                <w:sz w:val="32"/>
                <w:szCs w:val="20"/>
                <w:lang w:eastAsia="ru-RU"/>
              </w:rPr>
            </w:pPr>
            <w:r w:rsidRPr="00F75B8F">
              <w:rPr>
                <w:rFonts w:ascii="Times New Roman" w:hAnsi="Times New Roman" w:cs="Times New Roman"/>
                <w:sz w:val="28"/>
                <w:szCs w:val="28"/>
              </w:rPr>
              <w:t>Передвигаться по салону в общественном транспорте рекомендуется только при его полной остановке.</w:t>
            </w:r>
            <w:r w:rsidRPr="00166AF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665454" w:rsidRDefault="007C06B5" w:rsidP="008B5996">
      <w:r>
        <w:br/>
      </w:r>
    </w:p>
    <w:tbl>
      <w:tblPr>
        <w:tblStyle w:val="a5"/>
        <w:tblW w:w="0" w:type="auto"/>
        <w:tblBorders>
          <w:top w:val="thinThickThinLargeGap" w:sz="24" w:space="0" w:color="548DD4" w:themeColor="text2" w:themeTint="99"/>
          <w:left w:val="thinThickThinLargeGap" w:sz="24" w:space="0" w:color="548DD4" w:themeColor="text2" w:themeTint="99"/>
          <w:bottom w:val="thinThickThinLargeGap" w:sz="24" w:space="0" w:color="548DD4" w:themeColor="text2" w:themeTint="99"/>
          <w:right w:val="thinThickThinLargeGap" w:sz="24" w:space="0" w:color="548DD4" w:themeColor="text2" w:themeTint="99"/>
          <w:insideH w:val="thinThickThinLargeGap" w:sz="24" w:space="0" w:color="548DD4" w:themeColor="text2" w:themeTint="99"/>
          <w:insideV w:val="thinThickThinLargeGap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1"/>
      </w:tblGrid>
      <w:tr w:rsidR="00665454" w:rsidTr="00665454">
        <w:tc>
          <w:tcPr>
            <w:tcW w:w="9571" w:type="dxa"/>
          </w:tcPr>
          <w:p w:rsidR="00665454" w:rsidRDefault="007B0904" w:rsidP="008B5996">
            <w:pPr>
              <w:rPr>
                <w:rStyle w:val="submenu-table"/>
                <w:b/>
                <w:bCs/>
              </w:rPr>
            </w:pPr>
            <w:r>
              <w:rPr>
                <w:rStyle w:val="submenu-table"/>
                <w:b/>
                <w:bCs/>
              </w:rPr>
              <w:pict>
                <v:shape id="_x0000_i1029" type="#_x0000_t136" style="width:413.3pt;height:36.85pt" fillcolor="#369" stroked="f">
                  <v:shadow on="t" color="#b2b2b2" opacity="52429f" offset="3pt"/>
                  <v:textpath style="font-family:&quot;Times New Roman&quot;;v-text-kern:t" trim="t" fitpath="t" string="Безопасность пассажира в метро.&#10;&#10;"/>
                </v:shape>
              </w:pict>
            </w:r>
          </w:p>
          <w:p w:rsidR="00665454" w:rsidRDefault="003517A8" w:rsidP="008B5996">
            <w:pPr>
              <w:rPr>
                <w:rStyle w:val="submenu-table"/>
                <w:b/>
                <w:bCs/>
              </w:rPr>
            </w:pPr>
            <w:r>
              <w:rPr>
                <w:rFonts w:ascii="Arial" w:hAnsi="Arial" w:cs="Arial"/>
                <w:noProof/>
                <w:color w:val="0053BB"/>
                <w:sz w:val="15"/>
                <w:szCs w:val="15"/>
                <w:bdr w:val="single" w:sz="4" w:space="0" w:color="DDDDDD" w:frame="1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28880</wp:posOffset>
                  </wp:positionH>
                  <wp:positionV relativeFrom="paragraph">
                    <wp:posOffset>3937</wp:posOffset>
                  </wp:positionV>
                  <wp:extent cx="1341577" cy="1536192"/>
                  <wp:effectExtent l="19050" t="0" r="0" b="0"/>
                  <wp:wrapSquare wrapText="bothSides"/>
                  <wp:docPr id="23" name="preview-image" descr="http://tetradkin-grad.3dn.ru/Kirill/186/73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tetradkin-grad.3dn.ru/Kirill/186/73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4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77" cy="153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5454" w:rsidRDefault="00665454" w:rsidP="00106647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454">
              <w:rPr>
                <w:rFonts w:ascii="Times New Roman" w:hAnsi="Times New Roman" w:cs="Times New Roman"/>
                <w:sz w:val="28"/>
                <w:szCs w:val="28"/>
              </w:rPr>
              <w:t>При спуске в метро на эскалаторе стоять нужно справа, проходить слева.</w:t>
            </w:r>
          </w:p>
          <w:p w:rsidR="00665454" w:rsidRDefault="00665454" w:rsidP="00106647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454">
              <w:rPr>
                <w:rFonts w:ascii="Times New Roman" w:hAnsi="Times New Roman" w:cs="Times New Roman"/>
                <w:sz w:val="28"/>
                <w:szCs w:val="28"/>
              </w:rPr>
              <w:t>Нельзя сидеть и бежать по ступенькам эскалатора.</w:t>
            </w:r>
          </w:p>
          <w:p w:rsidR="00665454" w:rsidRDefault="00665454" w:rsidP="00106647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454">
              <w:rPr>
                <w:rFonts w:ascii="Times New Roman" w:hAnsi="Times New Roman" w:cs="Times New Roman"/>
                <w:sz w:val="28"/>
                <w:szCs w:val="28"/>
              </w:rPr>
              <w:t>Ожидая поезд на платформе, не заходить за ограничи</w:t>
            </w:r>
            <w:r w:rsidRPr="00665454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тельную линию.</w:t>
            </w:r>
          </w:p>
          <w:p w:rsidR="00665454" w:rsidRPr="00665454" w:rsidRDefault="00665454" w:rsidP="00106647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454">
              <w:rPr>
                <w:rFonts w:ascii="Times New Roman" w:hAnsi="Times New Roman" w:cs="Times New Roman"/>
                <w:sz w:val="28"/>
                <w:szCs w:val="28"/>
              </w:rPr>
              <w:t>Если что-то из личных вещей упало на рельсы, не сле</w:t>
            </w:r>
            <w:r w:rsidRPr="00665454">
              <w:rPr>
                <w:rFonts w:ascii="Times New Roman" w:hAnsi="Times New Roman" w:cs="Times New Roman"/>
                <w:sz w:val="28"/>
                <w:szCs w:val="28"/>
              </w:rPr>
              <w:softHyphen/>
              <w:t>дует пытаться достать этот предмет самостоятельно, нужно об</w:t>
            </w:r>
            <w:r w:rsidRPr="00665454">
              <w:rPr>
                <w:rFonts w:ascii="Times New Roman" w:hAnsi="Times New Roman" w:cs="Times New Roman"/>
                <w:sz w:val="28"/>
                <w:szCs w:val="28"/>
              </w:rPr>
              <w:softHyphen/>
              <w:t>ратиться к дежурному.</w:t>
            </w:r>
            <w:r w:rsidRPr="0066545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106647" w:rsidRDefault="007C06B5" w:rsidP="008B5996">
      <w:r>
        <w:br/>
      </w:r>
    </w:p>
    <w:p w:rsidR="00106647" w:rsidRDefault="00106647" w:rsidP="008B5996"/>
    <w:p w:rsidR="00106647" w:rsidRDefault="00106647" w:rsidP="008B5996"/>
    <w:p w:rsidR="00150EFC" w:rsidRDefault="007C06B5" w:rsidP="00150EFC">
      <w:pPr>
        <w:spacing w:line="240" w:lineRule="auto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  <w:r>
        <w:br/>
      </w:r>
    </w:p>
    <w:tbl>
      <w:tblPr>
        <w:tblStyle w:val="a5"/>
        <w:tblW w:w="0" w:type="auto"/>
        <w:tblBorders>
          <w:top w:val="thinThickThinLargeGap" w:sz="24" w:space="0" w:color="548DD4" w:themeColor="text2" w:themeTint="99"/>
          <w:left w:val="thinThickThinLargeGap" w:sz="24" w:space="0" w:color="548DD4" w:themeColor="text2" w:themeTint="99"/>
          <w:bottom w:val="thinThickThinLargeGap" w:sz="24" w:space="0" w:color="548DD4" w:themeColor="text2" w:themeTint="99"/>
          <w:right w:val="thinThickThinLargeGap" w:sz="24" w:space="0" w:color="548DD4" w:themeColor="text2" w:themeTint="99"/>
          <w:insideH w:val="thinThickThinLargeGap" w:sz="24" w:space="0" w:color="548DD4" w:themeColor="text2" w:themeTint="99"/>
          <w:insideV w:val="thinThickThinLargeGap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1"/>
      </w:tblGrid>
      <w:tr w:rsidR="00150EFC" w:rsidTr="00150EFC">
        <w:tc>
          <w:tcPr>
            <w:tcW w:w="9571" w:type="dxa"/>
          </w:tcPr>
          <w:p w:rsidR="00EE1970" w:rsidRDefault="007B0904" w:rsidP="00C51F3D">
            <w:pPr>
              <w:pStyle w:val="a6"/>
              <w:ind w:left="142"/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pict>
                <v:shape id="_x0000_i1030" type="#_x0000_t136" style="width:451.85pt;height:56.15pt" fillcolor="#369" stroked="f">
                  <v:shadow on="t" color="#b2b2b2" opacity="52429f" offset="3pt"/>
                  <v:textpath style="font-family:&quot;Times New Roman&quot;;v-text-kern:t" trim="t" fitpath="t" string="Безопасность пассажира &#10;при следовании железнодорожным транспортом."/>
                </v:shape>
              </w:pict>
            </w:r>
          </w:p>
          <w:p w:rsidR="00C51F3D" w:rsidRDefault="00C51F3D" w:rsidP="00C51F3D">
            <w:pPr>
              <w:pStyle w:val="a6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970" w:rsidRDefault="00C51F3D" w:rsidP="002C7876">
            <w:pPr>
              <w:pStyle w:val="a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-201295</wp:posOffset>
                  </wp:positionV>
                  <wp:extent cx="1582420" cy="1186180"/>
                  <wp:effectExtent l="19050" t="0" r="0" b="0"/>
                  <wp:wrapSquare wrapText="bothSides"/>
                  <wp:docPr id="46" name="preview-image" descr="http://dic.academic.ru/pictures/wiki/files/69/Elektrichka.jp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dic.academic.ru/pictures/wiki/files/69/Elektrichka.jp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t>При посадке: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br/>
              <w:t>не бежать по платформе рядом с вагоном прибывающе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softHyphen/>
              <w:t>го поезда;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br/>
              <w:t>во время прохождения поезда находиться на расстоянии не менее двух метров от края платформы;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br/>
              <w:t>подходить к вагону после полной остановки поезда;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br/>
              <w:t>посадку в вагон следует производить только со стороны перрон</w:t>
            </w:r>
            <w:r w:rsidR="00EE1970">
              <w:rPr>
                <w:rFonts w:ascii="Times New Roman" w:hAnsi="Times New Roman" w:cs="Times New Roman"/>
                <w:sz w:val="28"/>
                <w:szCs w:val="28"/>
              </w:rPr>
              <w:t>а или посадочной платформы.</w:t>
            </w:r>
          </w:p>
          <w:p w:rsidR="00EE1970" w:rsidRDefault="00EE1970" w:rsidP="002C7876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t>о время движения поезда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E1970" w:rsidRDefault="00EE1970" w:rsidP="002C787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t>не высовываться из окна;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t>не открывать наружные двери и не стоять на поднож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softHyphen/>
              <w:t>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0EFC" w:rsidRPr="00150EFC" w:rsidRDefault="00EE1970" w:rsidP="002C7876">
            <w:pPr>
              <w:pStyle w:val="a6"/>
              <w:jc w:val="both"/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50EFC" w:rsidRPr="00150EFC">
              <w:rPr>
                <w:rFonts w:ascii="Times New Roman" w:hAnsi="Times New Roman" w:cs="Times New Roman"/>
                <w:sz w:val="28"/>
                <w:szCs w:val="28"/>
              </w:rPr>
              <w:t>не трогать без надобности стоп-кран.</w:t>
            </w:r>
          </w:p>
        </w:tc>
      </w:tr>
    </w:tbl>
    <w:p w:rsidR="00A01B25" w:rsidRDefault="00A01B25" w:rsidP="00872ADD">
      <w:pPr>
        <w:spacing w:after="0" w:line="240" w:lineRule="auto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Borders>
          <w:top w:val="thinThickThinLargeGap" w:sz="24" w:space="0" w:color="548DD4" w:themeColor="text2" w:themeTint="99"/>
          <w:left w:val="thinThickThinLargeGap" w:sz="24" w:space="0" w:color="548DD4" w:themeColor="text2" w:themeTint="99"/>
          <w:bottom w:val="thinThickThinLargeGap" w:sz="24" w:space="0" w:color="548DD4" w:themeColor="text2" w:themeTint="99"/>
          <w:right w:val="thinThickThinLargeGap" w:sz="24" w:space="0" w:color="548DD4" w:themeColor="text2" w:themeTint="99"/>
          <w:insideH w:val="thinThickThinLargeGap" w:sz="24" w:space="0" w:color="548DD4" w:themeColor="text2" w:themeTint="99"/>
          <w:insideV w:val="thinThickThinLargeGap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1"/>
      </w:tblGrid>
      <w:tr w:rsidR="00A01B25" w:rsidTr="00872ADD">
        <w:tc>
          <w:tcPr>
            <w:tcW w:w="9571" w:type="dxa"/>
          </w:tcPr>
          <w:p w:rsidR="00A01B25" w:rsidRDefault="007B0904" w:rsidP="00150EFC">
            <w:pPr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1" type="#_x0000_t136" style="width:417.85pt;height:47.05pt" fillcolor="#369" stroked="f">
                  <v:shadow on="t" color="#b2b2b2" opacity="52429f" offset="3pt"/>
                  <v:textpath style="font-family:&quot;Times New Roman&quot;;v-text-kern:t" trim="t" fitpath="t" string="Правила перевозки пассажиров&#10; в автомобиле."/>
                </v:shape>
              </w:pict>
            </w:r>
          </w:p>
          <w:p w:rsidR="00814435" w:rsidRPr="002C7060" w:rsidRDefault="002C7060" w:rsidP="002C7876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06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hyperlink r:id="rId22" w:history="1">
              <w:r w:rsidRPr="002C7060">
                <w:rPr>
                  <w:rFonts w:ascii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ПДД 2016</w:t>
              </w:r>
            </w:hyperlink>
            <w:r w:rsidRPr="002C7060">
              <w:rPr>
                <w:rFonts w:ascii="Times New Roman" w:hAnsi="Times New Roman" w:cs="Times New Roman"/>
                <w:sz w:val="28"/>
                <w:szCs w:val="28"/>
              </w:rPr>
              <w:t xml:space="preserve"> года правила перевозки пассажиров выделены в отдельный раздел, который называется "</w:t>
            </w:r>
            <w:hyperlink r:id="rId23" w:history="1">
              <w:r w:rsidRPr="002C7060">
                <w:rPr>
                  <w:rFonts w:ascii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Перевозка людей</w:t>
              </w:r>
            </w:hyperlink>
            <w:r w:rsidRPr="002C7060">
              <w:rPr>
                <w:rFonts w:ascii="Times New Roman" w:hAnsi="Times New Roman" w:cs="Times New Roman"/>
                <w:sz w:val="28"/>
                <w:szCs w:val="28"/>
              </w:rPr>
              <w:t>".</w:t>
            </w:r>
          </w:p>
          <w:p w:rsidR="002C7060" w:rsidRPr="002C7060" w:rsidRDefault="002C7060" w:rsidP="002C7876">
            <w:pPr>
              <w:pStyle w:val="a6"/>
              <w:numPr>
                <w:ilvl w:val="0"/>
                <w:numId w:val="22"/>
              </w:numPr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060">
              <w:rPr>
                <w:rFonts w:ascii="Times New Roman" w:hAnsi="Times New Roman" w:cs="Times New Roman"/>
                <w:sz w:val="28"/>
                <w:szCs w:val="28"/>
              </w:rPr>
              <w:t>Водитель обязан осуществлять посадку и высадку пассажиров только после полной остановки транспортного средства, а начинать движение только с закрытыми дверями и не открывать их до полной остановки.</w:t>
            </w:r>
          </w:p>
          <w:p w:rsidR="002C7060" w:rsidRDefault="002C7060" w:rsidP="002C7876">
            <w:pPr>
              <w:pStyle w:val="a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</w:t>
            </w:r>
            <w:r w:rsidRPr="002C7060">
              <w:rPr>
                <w:color w:val="auto"/>
                <w:sz w:val="28"/>
                <w:szCs w:val="28"/>
              </w:rPr>
              <w:t>одител</w:t>
            </w:r>
            <w:r>
              <w:rPr>
                <w:color w:val="auto"/>
                <w:sz w:val="28"/>
                <w:szCs w:val="28"/>
              </w:rPr>
              <w:t>ь обязан</w:t>
            </w:r>
            <w:r w:rsidRPr="002C7060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перевозить пассажиров,</w:t>
            </w:r>
            <w:r w:rsidRPr="002C7060">
              <w:rPr>
                <w:color w:val="auto"/>
                <w:sz w:val="28"/>
                <w:szCs w:val="28"/>
              </w:rPr>
              <w:t xml:space="preserve"> пристегнутых ремнями </w:t>
            </w:r>
            <w:r>
              <w:rPr>
                <w:color w:val="auto"/>
                <w:sz w:val="28"/>
                <w:szCs w:val="28"/>
              </w:rPr>
              <w:t>б</w:t>
            </w:r>
            <w:r w:rsidRPr="002C7060">
              <w:rPr>
                <w:color w:val="auto"/>
                <w:sz w:val="28"/>
                <w:szCs w:val="28"/>
              </w:rPr>
              <w:t xml:space="preserve">езопасности. </w:t>
            </w:r>
          </w:p>
          <w:p w:rsidR="002C7060" w:rsidRDefault="00872ADD" w:rsidP="002C7876">
            <w:pPr>
              <w:pStyle w:val="ab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auto"/>
                <w:sz w:val="28"/>
                <w:szCs w:val="28"/>
              </w:rPr>
            </w:pPr>
            <w:r>
              <w:rPr>
                <w:noProof/>
                <w:color w:val="auto"/>
                <w:sz w:val="28"/>
                <w:szCs w:val="28"/>
                <w:u w:val="singl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629920</wp:posOffset>
                  </wp:positionV>
                  <wp:extent cx="1663065" cy="1660525"/>
                  <wp:effectExtent l="19050" t="0" r="0" b="0"/>
                  <wp:wrapSquare wrapText="bothSides"/>
                  <wp:docPr id="52" name="preview-image" descr="http://go3.imgsmail.ru/imgpreview?key=3b527a29a7d623c1&amp;mb=imgdb_preview_305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go3.imgsmail.ru/imgpreview?key=3b527a29a7d623c1&amp;mb=imgdb_preview_305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6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C7060" w:rsidRPr="00BD51C1">
              <w:rPr>
                <w:color w:val="auto"/>
                <w:sz w:val="28"/>
                <w:szCs w:val="28"/>
                <w:u w:val="single"/>
              </w:rPr>
              <w:t>При перевозке детей в возрасте до 12 лет необходимо использовать детские удерживающие устройства</w:t>
            </w:r>
            <w:r w:rsidR="002C7060" w:rsidRPr="002C7060">
              <w:rPr>
                <w:color w:val="auto"/>
                <w:sz w:val="28"/>
                <w:szCs w:val="28"/>
              </w:rPr>
              <w:t xml:space="preserve">, или иные средства, позволяющие пристегнуть ребенка. </w:t>
            </w:r>
          </w:p>
          <w:p w:rsidR="00A34CAD" w:rsidRDefault="00872ADD" w:rsidP="00A34CAD">
            <w:pPr>
              <w:pStyle w:val="ab"/>
              <w:shd w:val="clear" w:color="auto" w:fill="FFFFFF"/>
              <w:spacing w:before="0" w:beforeAutospacing="0" w:after="0" w:afterAutospacing="0"/>
              <w:ind w:left="720"/>
              <w:rPr>
                <w:color w:val="auto"/>
                <w:sz w:val="28"/>
                <w:szCs w:val="28"/>
              </w:rPr>
            </w:pPr>
            <w:r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257810</wp:posOffset>
                  </wp:positionV>
                  <wp:extent cx="1271905" cy="1301750"/>
                  <wp:effectExtent l="19050" t="0" r="4445" b="0"/>
                  <wp:wrapSquare wrapText="bothSides"/>
                  <wp:docPr id="55" name="preview-image" descr="http://detstvo-v-luxe.by/image/cache/data/autokresla/graco/graco-booster-1-col-500x500.jpg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detstvo-v-luxe.by/image/cache/data/autokresla/graco/graco-booster-1-col-500x500.jpg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9788" t="32500" b="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C7060" w:rsidRPr="002C7060" w:rsidRDefault="00BD51C1" w:rsidP="00872ADD">
            <w:pPr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53BB"/>
                <w:sz w:val="15"/>
                <w:szCs w:val="15"/>
                <w:bdr w:val="single" w:sz="4" w:space="0" w:color="DDDDDD" w:frame="1"/>
                <w:lang w:eastAsia="ru-RU"/>
              </w:rPr>
              <w:drawing>
                <wp:inline distT="0" distB="0" distL="0" distR="0">
                  <wp:extent cx="1597609" cy="1462234"/>
                  <wp:effectExtent l="19050" t="0" r="2591" b="0"/>
                  <wp:docPr id="58" name="preview-image" descr="http://avcars.ru/wp-content/uploads/2013/03/detskoe-avtokreslo.jp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vcars.ru/wp-content/uploads/2013/03/detskoe-avtokreslo.jp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118" t="-14" r="18015" b="-1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99" cy="146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F3D" w:rsidRDefault="00C51F3D" w:rsidP="00150EFC">
      <w:pPr>
        <w:spacing w:line="240" w:lineRule="auto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C51F3D" w:rsidRDefault="00C51F3D" w:rsidP="00150EFC">
      <w:pPr>
        <w:spacing w:line="240" w:lineRule="auto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Borders>
          <w:top w:val="thinThickThinLargeGap" w:sz="24" w:space="0" w:color="548DD4" w:themeColor="text2" w:themeTint="99"/>
          <w:left w:val="thinThickThinLargeGap" w:sz="24" w:space="0" w:color="548DD4" w:themeColor="text2" w:themeTint="99"/>
          <w:bottom w:val="thinThickThinLargeGap" w:sz="24" w:space="0" w:color="548DD4" w:themeColor="text2" w:themeTint="99"/>
          <w:right w:val="thinThickThinLargeGap" w:sz="24" w:space="0" w:color="548DD4" w:themeColor="text2" w:themeTint="99"/>
          <w:insideH w:val="thinThickThinLargeGap" w:sz="24" w:space="0" w:color="548DD4" w:themeColor="text2" w:themeTint="99"/>
          <w:insideV w:val="thinThickThinLargeGap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1"/>
      </w:tblGrid>
      <w:tr w:rsidR="00872ADD" w:rsidTr="002C7876">
        <w:tc>
          <w:tcPr>
            <w:tcW w:w="9571" w:type="dxa"/>
          </w:tcPr>
          <w:p w:rsidR="002C7876" w:rsidRPr="002C7876" w:rsidRDefault="007B0904" w:rsidP="002C7876">
            <w:pPr>
              <w:pStyle w:val="a6"/>
              <w:rPr>
                <w:rStyle w:val="submenu-tab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pict>
                <v:shape id="_x0000_i1032" type="#_x0000_t136" style="width:427.45pt;height:47.6pt" fillcolor="#369" stroked="f">
                  <v:shadow on="t" color="#b2b2b2" opacity="52429f" offset="3pt"/>
                  <v:textpath style="font-family:&quot;Times New Roman&quot;;v-text-kern:t" trim="t" fitpath="t" string="Правила безопасного вождения&#10; велосипеда и мопеда."/>
                </v:shape>
              </w:pict>
            </w:r>
          </w:p>
          <w:p w:rsidR="002C7876" w:rsidRPr="002C7876" w:rsidRDefault="002C7876" w:rsidP="002C7876">
            <w:pPr>
              <w:pStyle w:val="a6"/>
              <w:rPr>
                <w:rStyle w:val="submenu-table"/>
                <w:rFonts w:ascii="Times New Roman" w:hAnsi="Times New Roman" w:cs="Times New Roman"/>
                <w:sz w:val="28"/>
                <w:szCs w:val="28"/>
              </w:rPr>
            </w:pPr>
          </w:p>
          <w:p w:rsidR="00872ADD" w:rsidRDefault="00872ADD" w:rsidP="002C7876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ADD">
              <w:rPr>
                <w:rFonts w:ascii="Times New Roman" w:hAnsi="Times New Roman" w:cs="Times New Roman"/>
                <w:iCs/>
                <w:sz w:val="28"/>
                <w:szCs w:val="28"/>
              </w:rPr>
              <w:t>Велосипед и мопед относятся к транспортным средст</w:t>
            </w:r>
            <w:r w:rsidRPr="00872ADD">
              <w:rPr>
                <w:rFonts w:ascii="Times New Roman" w:hAnsi="Times New Roman" w:cs="Times New Roman"/>
                <w:iCs/>
                <w:sz w:val="28"/>
                <w:szCs w:val="28"/>
              </w:rPr>
              <w:softHyphen/>
              <w:t>вам. Управлять велосипедом при движении по дорогам раз</w:t>
            </w:r>
            <w:r w:rsidRPr="00872ADD">
              <w:rPr>
                <w:rFonts w:ascii="Times New Roman" w:hAnsi="Times New Roman" w:cs="Times New Roman"/>
                <w:iCs/>
                <w:sz w:val="28"/>
                <w:szCs w:val="28"/>
              </w:rPr>
              <w:softHyphen/>
              <w:t>решается лицам не моложе 14 лет, мопедом — не моложе 16 лет.</w:t>
            </w:r>
          </w:p>
          <w:p w:rsidR="00872ADD" w:rsidRDefault="002C7876" w:rsidP="002C7876">
            <w:pPr>
              <w:pStyle w:val="a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-773430</wp:posOffset>
                  </wp:positionV>
                  <wp:extent cx="1758315" cy="1360170"/>
                  <wp:effectExtent l="19050" t="0" r="0" b="0"/>
                  <wp:wrapSquare wrapText="bothSides"/>
                  <wp:docPr id="95" name="Рисунок 95" descr="http://14school71.ru/wp-content/img/PDD66_0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14school71.ru/wp-content/img/PDD66_0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43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36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2ADD" w:rsidRPr="00872ADD">
              <w:rPr>
                <w:rFonts w:ascii="Times New Roman" w:hAnsi="Times New Roman" w:cs="Times New Roman"/>
                <w:sz w:val="28"/>
                <w:szCs w:val="28"/>
              </w:rPr>
              <w:t>Водители велосипеда и мопеда должны двигаться только по крайней правой проезжей части дороги в один ряд как можно правее.</w:t>
            </w:r>
          </w:p>
          <w:p w:rsidR="00872ADD" w:rsidRDefault="00872ADD" w:rsidP="002C7876">
            <w:pPr>
              <w:pStyle w:val="a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ADD">
              <w:rPr>
                <w:rFonts w:ascii="Times New Roman" w:hAnsi="Times New Roman" w:cs="Times New Roman"/>
                <w:sz w:val="28"/>
                <w:szCs w:val="28"/>
              </w:rPr>
              <w:t>Допускается движение по обочине, если это не создает помех пешеходам.</w:t>
            </w:r>
          </w:p>
          <w:p w:rsidR="00872ADD" w:rsidRDefault="00872ADD" w:rsidP="002C7876">
            <w:pPr>
              <w:pStyle w:val="a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ADD">
              <w:rPr>
                <w:rFonts w:ascii="Times New Roman" w:hAnsi="Times New Roman" w:cs="Times New Roman"/>
                <w:sz w:val="28"/>
                <w:szCs w:val="28"/>
              </w:rPr>
              <w:t>Водителям велосипеда и мопеда запрещается: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br/>
              <w:t>— ездить не держась за руль;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br/>
              <w:t>— перевозить пассажиров, кроме ребенка в возрасте до 7 лет на дополнительном сидении, оборудованном надежными подножками;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br/>
              <w:t>перевозить груз, который выступает более чем на 0,5 м по длине или ширине за габариты велосипеда или мешает его управлению;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br/>
              <w:t>двигаться по проезжей части дороги при наличии ря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softHyphen/>
              <w:t>дом велосипедной дорожки.</w:t>
            </w:r>
          </w:p>
          <w:p w:rsidR="00872ADD" w:rsidRDefault="00872ADD" w:rsidP="002C7876">
            <w:pPr>
              <w:pStyle w:val="a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ADD">
              <w:rPr>
                <w:rFonts w:ascii="Times New Roman" w:hAnsi="Times New Roman" w:cs="Times New Roman"/>
                <w:sz w:val="28"/>
                <w:szCs w:val="28"/>
              </w:rPr>
              <w:t>Передвигаясь на велосипеде или мопеде, можно выполнять левый поворот или разворот лишь на дорогах, имеющих одну полосу для движения в данном направлении и не имеющих трамвайного движения.</w:t>
            </w:r>
          </w:p>
          <w:p w:rsidR="00872ADD" w:rsidRDefault="00872ADD" w:rsidP="002C7876">
            <w:pPr>
              <w:pStyle w:val="a6"/>
              <w:numPr>
                <w:ilvl w:val="0"/>
                <w:numId w:val="27"/>
              </w:numPr>
              <w:jc w:val="both"/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ADD">
              <w:rPr>
                <w:rStyle w:val="submenu-table"/>
                <w:rFonts w:ascii="Times New Roman" w:hAnsi="Times New Roman" w:cs="Times New Roman"/>
                <w:bCs/>
                <w:sz w:val="28"/>
                <w:szCs w:val="28"/>
              </w:rPr>
              <w:t>Требования к техническому состоянию и оборудованию велосипедов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t>елосипеды должны иметь исправные тормоза и звуко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softHyphen/>
              <w:t>вой сигнал, т. е. соответствовать техническим требованиям завода-изготовителя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872ADD">
              <w:rPr>
                <w:rFonts w:ascii="Times New Roman" w:hAnsi="Times New Roman" w:cs="Times New Roman"/>
                <w:sz w:val="28"/>
                <w:szCs w:val="28"/>
              </w:rPr>
              <w:t>ри движении на дорогах в темное время суток велосипеды должны быть оборудованы внешними световыми приборами: впереди — фарой белого цвета, сзади — фонарем или световозвращателем красного цвета, с боковых сторон — световозвращателем оранжевого или красного цвета.</w:t>
            </w:r>
          </w:p>
        </w:tc>
      </w:tr>
    </w:tbl>
    <w:p w:rsidR="00C51F3D" w:rsidRDefault="00C51F3D" w:rsidP="00150EFC">
      <w:pPr>
        <w:spacing w:line="240" w:lineRule="auto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C51F3D" w:rsidRDefault="00C51F3D" w:rsidP="00150EFC">
      <w:pPr>
        <w:spacing w:line="240" w:lineRule="auto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C51F3D" w:rsidRDefault="00C51F3D" w:rsidP="00150EFC">
      <w:pPr>
        <w:spacing w:line="240" w:lineRule="auto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1C3AD8" w:rsidRPr="00150EFC" w:rsidRDefault="001C3AD8" w:rsidP="00150E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C3AD8" w:rsidRPr="00150EFC" w:rsidSect="00E66C3D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904" w:rsidRDefault="007B0904" w:rsidP="00F75B8F">
      <w:pPr>
        <w:spacing w:after="0" w:line="240" w:lineRule="auto"/>
      </w:pPr>
      <w:r>
        <w:separator/>
      </w:r>
    </w:p>
  </w:endnote>
  <w:endnote w:type="continuationSeparator" w:id="0">
    <w:p w:rsidR="007B0904" w:rsidRDefault="007B0904" w:rsidP="00F75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B8F" w:rsidRDefault="007B0904">
    <w:pPr>
      <w:pStyle w:val="a9"/>
    </w:pPr>
    <w:r>
      <w:rPr>
        <w:noProof/>
      </w:rPr>
      <w:pict>
        <v:group id="_x0000_s2056" style="position:absolute;margin-left:0;margin-top:0;width:532.9pt;height:53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15;top:14415;width:10171;height:1057" o:connectortype="straight" strokecolor="#a7bfde [1620]"/>
          <v:oval id="_x0000_s2058" style="position:absolute;left:9657;top:14459;width:1016;height:1016" fillcolor="#a7bfde [1620]" stroked="f"/>
          <v:oval id="_x0000_s2059" style="position:absolute;left:9733;top:14568;width:908;height:904" fillcolor="#d3dfee [820]" stroked="f"/>
          <v:oval id="_x0000_s2060" style="position:absolute;left:9802;top:14688;width:783;height:784;v-text-anchor:middle" fillcolor="#7ba0cd [2420]" stroked="f">
            <v:textbox style="mso-next-textbox:#_x0000_s2060">
              <w:txbxContent>
                <w:p w:rsidR="00654B89" w:rsidRDefault="007B0904">
                  <w:pPr>
                    <w:pStyle w:val="a7"/>
                    <w:jc w:val="center"/>
                    <w:rPr>
                      <w:color w:val="FFFFFF" w:themeColor="background1"/>
                    </w:rPr>
                  </w:pPr>
                  <w:r>
                    <w:fldChar w:fldCharType="begin"/>
                  </w:r>
                  <w:r>
                    <w:instrText xml:space="preserve"> PAGE   \* </w:instrText>
                  </w:r>
                  <w:r>
                    <w:instrText xml:space="preserve">MERGEFORMAT </w:instrText>
                  </w:r>
                  <w:r>
                    <w:fldChar w:fldCharType="separate"/>
                  </w:r>
                  <w:r w:rsidR="00561631" w:rsidRPr="00561631">
                    <w:rPr>
                      <w:noProof/>
                      <w:color w:val="FFFFFF" w:themeColor="background1"/>
                    </w:rPr>
                    <w:t>6</w:t>
                  </w:r>
                  <w:r>
                    <w:rPr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904" w:rsidRDefault="007B0904" w:rsidP="00F75B8F">
      <w:pPr>
        <w:spacing w:after="0" w:line="240" w:lineRule="auto"/>
      </w:pPr>
      <w:r>
        <w:separator/>
      </w:r>
    </w:p>
  </w:footnote>
  <w:footnote w:type="continuationSeparator" w:id="0">
    <w:p w:rsidR="007B0904" w:rsidRDefault="007B0904" w:rsidP="00F75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1F2B"/>
      </v:shape>
    </w:pict>
  </w:numPicBullet>
  <w:abstractNum w:abstractNumId="0" w15:restartNumberingAfterBreak="0">
    <w:nsid w:val="07417E63"/>
    <w:multiLevelType w:val="hybridMultilevel"/>
    <w:tmpl w:val="F6D85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6554C"/>
    <w:multiLevelType w:val="multilevel"/>
    <w:tmpl w:val="072A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8260C"/>
    <w:multiLevelType w:val="hybridMultilevel"/>
    <w:tmpl w:val="490814D8"/>
    <w:lvl w:ilvl="0" w:tplc="EDDC90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7215E"/>
    <w:multiLevelType w:val="hybridMultilevel"/>
    <w:tmpl w:val="6048439E"/>
    <w:lvl w:ilvl="0" w:tplc="7D6C301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A69FD"/>
    <w:multiLevelType w:val="hybridMultilevel"/>
    <w:tmpl w:val="4F1671CE"/>
    <w:lvl w:ilvl="0" w:tplc="68863E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24A6A"/>
    <w:multiLevelType w:val="hybridMultilevel"/>
    <w:tmpl w:val="E4AAF3AE"/>
    <w:lvl w:ilvl="0" w:tplc="0D48CC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42182"/>
    <w:multiLevelType w:val="hybridMultilevel"/>
    <w:tmpl w:val="D9B0E11E"/>
    <w:lvl w:ilvl="0" w:tplc="E2EC3E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05642"/>
    <w:multiLevelType w:val="hybridMultilevel"/>
    <w:tmpl w:val="C0D406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40074"/>
    <w:multiLevelType w:val="hybridMultilevel"/>
    <w:tmpl w:val="B6D80A2A"/>
    <w:lvl w:ilvl="0" w:tplc="40960B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61230"/>
    <w:multiLevelType w:val="hybridMultilevel"/>
    <w:tmpl w:val="6A663F84"/>
    <w:lvl w:ilvl="0" w:tplc="1A3E13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C5482"/>
    <w:multiLevelType w:val="hybridMultilevel"/>
    <w:tmpl w:val="B2AAC9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23A0E"/>
    <w:multiLevelType w:val="hybridMultilevel"/>
    <w:tmpl w:val="85220B36"/>
    <w:lvl w:ilvl="0" w:tplc="536E0D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5028E"/>
    <w:multiLevelType w:val="hybridMultilevel"/>
    <w:tmpl w:val="5CF23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13508"/>
    <w:multiLevelType w:val="hybridMultilevel"/>
    <w:tmpl w:val="1D521BE0"/>
    <w:lvl w:ilvl="0" w:tplc="B98A85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0136A"/>
    <w:multiLevelType w:val="hybridMultilevel"/>
    <w:tmpl w:val="C5B43E22"/>
    <w:lvl w:ilvl="0" w:tplc="0852A0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039E5"/>
    <w:multiLevelType w:val="hybridMultilevel"/>
    <w:tmpl w:val="733C23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A503C"/>
    <w:multiLevelType w:val="hybridMultilevel"/>
    <w:tmpl w:val="93F6C53E"/>
    <w:lvl w:ilvl="0" w:tplc="8166CD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2D6073"/>
    <w:multiLevelType w:val="hybridMultilevel"/>
    <w:tmpl w:val="BE101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12C87"/>
    <w:multiLevelType w:val="hybridMultilevel"/>
    <w:tmpl w:val="5E7C571C"/>
    <w:lvl w:ilvl="0" w:tplc="35F2D8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11B71"/>
    <w:multiLevelType w:val="hybridMultilevel"/>
    <w:tmpl w:val="CC9293B0"/>
    <w:lvl w:ilvl="0" w:tplc="3D5C83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543F55"/>
    <w:multiLevelType w:val="hybridMultilevel"/>
    <w:tmpl w:val="CD9462BE"/>
    <w:lvl w:ilvl="0" w:tplc="A0FEC4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76724"/>
    <w:multiLevelType w:val="hybridMultilevel"/>
    <w:tmpl w:val="5E8474B6"/>
    <w:lvl w:ilvl="0" w:tplc="0419000D">
      <w:start w:val="1"/>
      <w:numFmt w:val="bullet"/>
      <w:lvlText w:val=""/>
      <w:lvlJc w:val="left"/>
      <w:pPr>
        <w:ind w:left="22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2" w15:restartNumberingAfterBreak="0">
    <w:nsid w:val="768D6415"/>
    <w:multiLevelType w:val="hybridMultilevel"/>
    <w:tmpl w:val="F2B83BF0"/>
    <w:lvl w:ilvl="0" w:tplc="BBB6BD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26D8B552">
      <w:numFmt w:val="bullet"/>
      <w:lvlText w:val="•"/>
      <w:lvlJc w:val="left"/>
      <w:pPr>
        <w:ind w:left="1530" w:hanging="45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006B8C"/>
    <w:multiLevelType w:val="hybridMultilevel"/>
    <w:tmpl w:val="801A0858"/>
    <w:lvl w:ilvl="0" w:tplc="5FD6E7C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BB63D1"/>
    <w:multiLevelType w:val="hybridMultilevel"/>
    <w:tmpl w:val="06E24EFC"/>
    <w:lvl w:ilvl="0" w:tplc="9112D21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737A2A"/>
    <w:multiLevelType w:val="hybridMultilevel"/>
    <w:tmpl w:val="5B96E3A8"/>
    <w:lvl w:ilvl="0" w:tplc="41CCAE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566DCA"/>
    <w:multiLevelType w:val="hybridMultilevel"/>
    <w:tmpl w:val="F65CF39A"/>
    <w:lvl w:ilvl="0" w:tplc="0308C74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25"/>
  </w:num>
  <w:num w:numId="5">
    <w:abstractNumId w:val="20"/>
  </w:num>
  <w:num w:numId="6">
    <w:abstractNumId w:val="9"/>
  </w:num>
  <w:num w:numId="7">
    <w:abstractNumId w:val="15"/>
  </w:num>
  <w:num w:numId="8">
    <w:abstractNumId w:val="13"/>
  </w:num>
  <w:num w:numId="9">
    <w:abstractNumId w:val="7"/>
  </w:num>
  <w:num w:numId="10">
    <w:abstractNumId w:val="8"/>
  </w:num>
  <w:num w:numId="11">
    <w:abstractNumId w:val="2"/>
  </w:num>
  <w:num w:numId="12">
    <w:abstractNumId w:val="12"/>
  </w:num>
  <w:num w:numId="13">
    <w:abstractNumId w:val="5"/>
  </w:num>
  <w:num w:numId="14">
    <w:abstractNumId w:val="16"/>
  </w:num>
  <w:num w:numId="15">
    <w:abstractNumId w:val="24"/>
  </w:num>
  <w:num w:numId="16">
    <w:abstractNumId w:val="6"/>
  </w:num>
  <w:num w:numId="17">
    <w:abstractNumId w:val="17"/>
  </w:num>
  <w:num w:numId="18">
    <w:abstractNumId w:val="23"/>
  </w:num>
  <w:num w:numId="19">
    <w:abstractNumId w:val="19"/>
  </w:num>
  <w:num w:numId="20">
    <w:abstractNumId w:val="1"/>
  </w:num>
  <w:num w:numId="21">
    <w:abstractNumId w:val="18"/>
  </w:num>
  <w:num w:numId="22">
    <w:abstractNumId w:val="4"/>
  </w:num>
  <w:num w:numId="23">
    <w:abstractNumId w:val="14"/>
  </w:num>
  <w:num w:numId="24">
    <w:abstractNumId w:val="26"/>
  </w:num>
  <w:num w:numId="25">
    <w:abstractNumId w:val="10"/>
  </w:num>
  <w:num w:numId="26">
    <w:abstractNumId w:val="1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hdrShapeDefaults>
    <o:shapedefaults v:ext="edit" spidmax="2061"/>
    <o:shapelayout v:ext="edit">
      <o:idmap v:ext="edit" data="2"/>
      <o:rules v:ext="edit">
        <o:r id="V:Rule1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AD8"/>
    <w:rsid w:val="00106647"/>
    <w:rsid w:val="00150EFC"/>
    <w:rsid w:val="00166AF9"/>
    <w:rsid w:val="001C3AD8"/>
    <w:rsid w:val="00227880"/>
    <w:rsid w:val="002C7060"/>
    <w:rsid w:val="002C7876"/>
    <w:rsid w:val="003517A8"/>
    <w:rsid w:val="004340E6"/>
    <w:rsid w:val="00561631"/>
    <w:rsid w:val="00654B89"/>
    <w:rsid w:val="00665454"/>
    <w:rsid w:val="006901DD"/>
    <w:rsid w:val="007754F8"/>
    <w:rsid w:val="007B0904"/>
    <w:rsid w:val="007C06B5"/>
    <w:rsid w:val="00814435"/>
    <w:rsid w:val="00872ADD"/>
    <w:rsid w:val="008B5996"/>
    <w:rsid w:val="00976CE6"/>
    <w:rsid w:val="00A01B25"/>
    <w:rsid w:val="00A21A2E"/>
    <w:rsid w:val="00A34CAD"/>
    <w:rsid w:val="00BA749F"/>
    <w:rsid w:val="00BD51C1"/>
    <w:rsid w:val="00C51F3D"/>
    <w:rsid w:val="00D70953"/>
    <w:rsid w:val="00DF6B84"/>
    <w:rsid w:val="00E66C3D"/>
    <w:rsid w:val="00EA6698"/>
    <w:rsid w:val="00EE1970"/>
    <w:rsid w:val="00F75B8F"/>
    <w:rsid w:val="00FD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C9D5E85A-DC3E-4EFF-A10B-BC276EA4D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0E6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7C06B5"/>
  </w:style>
  <w:style w:type="character" w:customStyle="1" w:styleId="butback1">
    <w:name w:val="butback1"/>
    <w:basedOn w:val="a0"/>
    <w:rsid w:val="007C06B5"/>
    <w:rPr>
      <w:color w:val="666666"/>
    </w:rPr>
  </w:style>
  <w:style w:type="table" w:styleId="a5">
    <w:name w:val="Table Grid"/>
    <w:basedOn w:val="a1"/>
    <w:uiPriority w:val="59"/>
    <w:rsid w:val="008B59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ветлая заливка1"/>
    <w:basedOn w:val="a1"/>
    <w:uiPriority w:val="60"/>
    <w:rsid w:val="008B599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8B599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5">
    <w:name w:val="Medium Shading 2 Accent 5"/>
    <w:basedOn w:val="a1"/>
    <w:uiPriority w:val="64"/>
    <w:rsid w:val="008B59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8B599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Grid 1 Accent 5"/>
    <w:basedOn w:val="a1"/>
    <w:uiPriority w:val="67"/>
    <w:rsid w:val="008B599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6">
    <w:name w:val="List Paragraph"/>
    <w:basedOn w:val="a"/>
    <w:uiPriority w:val="34"/>
    <w:qFormat/>
    <w:rsid w:val="008B5996"/>
    <w:pPr>
      <w:ind w:left="720"/>
      <w:contextualSpacing/>
    </w:pPr>
  </w:style>
  <w:style w:type="table" w:styleId="1-50">
    <w:name w:val="Medium Shading 1 Accent 5"/>
    <w:basedOn w:val="a1"/>
    <w:uiPriority w:val="63"/>
    <w:rsid w:val="00EA669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Colorful Grid Accent 5"/>
    <w:basedOn w:val="a1"/>
    <w:uiPriority w:val="73"/>
    <w:rsid w:val="00EA669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header"/>
    <w:basedOn w:val="a"/>
    <w:link w:val="a8"/>
    <w:uiPriority w:val="99"/>
    <w:unhideWhenUsed/>
    <w:rsid w:val="00F75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5B8F"/>
  </w:style>
  <w:style w:type="paragraph" w:styleId="a9">
    <w:name w:val="footer"/>
    <w:basedOn w:val="a"/>
    <w:link w:val="aa"/>
    <w:uiPriority w:val="99"/>
    <w:semiHidden/>
    <w:unhideWhenUsed/>
    <w:rsid w:val="00F75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75B8F"/>
  </w:style>
  <w:style w:type="paragraph" w:styleId="ab">
    <w:name w:val="Normal (Web)"/>
    <w:basedOn w:val="a"/>
    <w:uiPriority w:val="99"/>
    <w:semiHidden/>
    <w:unhideWhenUsed/>
    <w:rsid w:val="002C7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6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859">
                      <w:marLeft w:val="0"/>
                      <w:marRight w:val="0"/>
                      <w:marTop w:val="0"/>
                      <w:marBottom w:val="138"/>
                      <w:divBdr>
                        <w:top w:val="single" w:sz="4" w:space="6" w:color="CCCCCC"/>
                        <w:left w:val="single" w:sz="4" w:space="6" w:color="CCCCCC"/>
                        <w:bottom w:val="single" w:sz="4" w:space="6" w:color="CCCCCC"/>
                        <w:right w:val="single" w:sz="4" w:space="6" w:color="CCCCCC"/>
                      </w:divBdr>
                      <w:divsChild>
                        <w:div w:id="285088249">
                          <w:blockQuote w:val="1"/>
                          <w:marLeft w:val="115"/>
                          <w:marRight w:val="230"/>
                          <w:marTop w:val="115"/>
                          <w:marBottom w:val="115"/>
                          <w:divBdr>
                            <w:top w:val="single" w:sz="4" w:space="6" w:color="12A3EB"/>
                            <w:left w:val="single" w:sz="24" w:space="9" w:color="12A3EB"/>
                            <w:bottom w:val="single" w:sz="4" w:space="6" w:color="12A3EB"/>
                            <w:right w:val="single" w:sz="4" w:space="9" w:color="12A3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6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7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63468">
                      <w:marLeft w:val="0"/>
                      <w:marRight w:val="0"/>
                      <w:marTop w:val="0"/>
                      <w:marBottom w:val="138"/>
                      <w:divBdr>
                        <w:top w:val="single" w:sz="4" w:space="6" w:color="CCCCCC"/>
                        <w:left w:val="single" w:sz="4" w:space="6" w:color="CCCCCC"/>
                        <w:bottom w:val="single" w:sz="4" w:space="6" w:color="CCCCCC"/>
                        <w:right w:val="single" w:sz="4" w:space="6" w:color="CCCCC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tetradkin-grad.3dn.ru/load/uchim_pdd_s_toropyzhkoj/toropyzhka_v_metro/47-1-0-491" TargetMode="External"/><Relationship Id="rId26" Type="http://schemas.openxmlformats.org/officeDocument/2006/relationships/hyperlink" Target="http://detstvo-v-luxe.by/index.php?product_id=412&amp;route=product/product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etsad16buzuluk.ucoz.ru/index/pdd/0-54" TargetMode="External"/><Relationship Id="rId20" Type="http://schemas.openxmlformats.org/officeDocument/2006/relationships/hyperlink" Target="http://dic.academic.ru/dic.nsf/ruwiki/78227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rugloe.by/chalavek-zakon/sobralsya-v-put-fliker-ne-zabud" TargetMode="External"/><Relationship Id="rId24" Type="http://schemas.openxmlformats.org/officeDocument/2006/relationships/hyperlink" Target="http://www.chevy-niva.ru/viewtopic.php?p=610618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pddmaster.ru/documents/pdd/22-perevozka-lyudej-tekst-pdd" TargetMode="External"/><Relationship Id="rId28" Type="http://schemas.openxmlformats.org/officeDocument/2006/relationships/hyperlink" Target="http://avcars.ru/kak-perevozit-rebenka-v-mashine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drivee.ru/chto-takoe-fliker-i-dlya-chego-on-nuzhen.html" TargetMode="External"/><Relationship Id="rId14" Type="http://schemas.openxmlformats.org/officeDocument/2006/relationships/hyperlink" Target="http://sumki.vpsvip.ru/pravila-dorozhnogo-dvizheniya.html" TargetMode="External"/><Relationship Id="rId22" Type="http://schemas.openxmlformats.org/officeDocument/2006/relationships/hyperlink" Target="http://pddmaster.ru/documents/pdd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D8ABE-8072-4F3C-AB5E-C26903DCA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Администратор</cp:lastModifiedBy>
  <cp:revision>18</cp:revision>
  <dcterms:created xsi:type="dcterms:W3CDTF">2016-02-12T19:04:00Z</dcterms:created>
  <dcterms:modified xsi:type="dcterms:W3CDTF">2017-12-12T05:19:00Z</dcterms:modified>
</cp:coreProperties>
</file>